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90" w:rsidRPr="00DA3A90" w:rsidRDefault="00DA3A90" w:rsidP="00DA3A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GB"/>
        </w:rPr>
      </w:pPr>
      <w:r w:rsidRPr="00DA3A90">
        <w:rPr>
          <w:rFonts w:ascii="Calibri" w:eastAsia="Times New Roman" w:hAnsi="Calibri" w:cs="Times New Roman"/>
          <w:b/>
          <w:bCs/>
          <w:sz w:val="32"/>
          <w:szCs w:val="32"/>
          <w:lang w:eastAsia="en-GB"/>
        </w:rPr>
        <w:t>HIGHLAND COUNCIL GUIDANCE ON WEEDKILLING IN PUBLIC PLACES</w:t>
      </w:r>
    </w:p>
    <w:p w:rsidR="00DA3A90" w:rsidRDefault="00DA3A90" w:rsidP="00DA3A90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b/>
          <w:bCs/>
          <w:color w:val="0070C0"/>
          <w:lang w:eastAsia="en-GB"/>
        </w:rPr>
      </w:pPr>
    </w:p>
    <w:p w:rsidR="00DA3A90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en-GB"/>
        </w:rPr>
      </w:pPr>
      <w:r w:rsidRPr="00DA3A90">
        <w:rPr>
          <w:rFonts w:ascii="Calibri" w:eastAsia="Times New Roman" w:hAnsi="Calibri" w:cs="Times New Roman"/>
          <w:bCs/>
          <w:sz w:val="28"/>
          <w:szCs w:val="28"/>
          <w:lang w:eastAsia="en-GB"/>
        </w:rPr>
        <w:t xml:space="preserve">Following some social media coverage of recent </w:t>
      </w:r>
      <w:r w:rsidR="00737E37" w:rsidRPr="00DA3A90">
        <w:rPr>
          <w:rFonts w:ascii="Calibri" w:eastAsia="Times New Roman" w:hAnsi="Calibri" w:cs="Times New Roman"/>
          <w:bCs/>
          <w:sz w:val="28"/>
          <w:szCs w:val="28"/>
          <w:lang w:eastAsia="en-GB"/>
        </w:rPr>
        <w:t xml:space="preserve">inappropriate weed control </w:t>
      </w:r>
      <w:r w:rsidR="00737E37">
        <w:rPr>
          <w:rFonts w:ascii="Calibri" w:eastAsia="Times New Roman" w:hAnsi="Calibri" w:cs="Times New Roman"/>
          <w:bCs/>
          <w:sz w:val="28"/>
          <w:szCs w:val="28"/>
          <w:lang w:eastAsia="en-GB"/>
        </w:rPr>
        <w:t xml:space="preserve">examples, </w:t>
      </w:r>
      <w:r w:rsidRPr="00DA3A90">
        <w:rPr>
          <w:rFonts w:ascii="Calibri" w:eastAsia="Times New Roman" w:hAnsi="Calibri" w:cs="Times New Roman"/>
          <w:bCs/>
          <w:sz w:val="28"/>
          <w:szCs w:val="28"/>
          <w:lang w:eastAsia="en-GB"/>
        </w:rPr>
        <w:t>Craig Fraser has received both an apology and some helpful guidance</w:t>
      </w:r>
      <w:r w:rsidR="00737E37">
        <w:rPr>
          <w:rFonts w:ascii="Calibri" w:eastAsia="Times New Roman" w:hAnsi="Calibri" w:cs="Times New Roman"/>
          <w:bCs/>
          <w:sz w:val="28"/>
          <w:szCs w:val="28"/>
          <w:lang w:eastAsia="en-GB"/>
        </w:rPr>
        <w:t xml:space="preserve"> from the Highland Council.</w:t>
      </w:r>
    </w:p>
    <w:p w:rsidR="00DA3A90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en-GB"/>
        </w:rPr>
      </w:pPr>
    </w:p>
    <w:p w:rsidR="00DA3A90" w:rsidRPr="00DA3A90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en-GB"/>
        </w:rPr>
        <w:t>Firstly the apology -</w:t>
      </w:r>
    </w:p>
    <w:p w:rsidR="005F3D11" w:rsidRPr="005F3D11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</w:pP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“Unfortunately this was Highland Council that </w:t>
      </w:r>
      <w:proofErr w:type="spellStart"/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actioned</w:t>
      </w:r>
      <w:proofErr w:type="spellEnd"/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the spraying. I have spoken to the Officer looking after this Ward, and the area has been sprayed too wide with some possible drift of the chemical, resulting in a wider kill than we would like, or intend. She will instruct that the brown areas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are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strimmed</w:t>
      </w:r>
      <w:proofErr w:type="spellEnd"/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off to ground level, which will make it look much easier on the eye.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”</w:t>
      </w:r>
    </w:p>
    <w:p w:rsidR="00DA3A90" w:rsidRPr="005F3D11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65F91" w:themeColor="accent1" w:themeShade="BF"/>
          <w:lang w:eastAsia="en-GB"/>
        </w:rPr>
      </w:pPr>
      <w:r w:rsidRPr="00DA3A90">
        <w:rPr>
          <w:rFonts w:ascii="Calibri" w:eastAsia="Times New Roman" w:hAnsi="Calibri" w:cs="Times New Roman"/>
          <w:b/>
          <w:bCs/>
          <w:color w:val="365F91" w:themeColor="accent1" w:themeShade="BF"/>
          <w:sz w:val="24"/>
          <w:szCs w:val="24"/>
          <w:lang w:eastAsia="en-GB"/>
        </w:rPr>
        <w:t>CF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 - Discussed at length with </w:t>
      </w:r>
      <w:r w:rsidRPr="00DA3A90">
        <w:rPr>
          <w:rFonts w:ascii="Calibri" w:eastAsia="Times New Roman" w:hAnsi="Calibri" w:cs="Times New Roman"/>
          <w:b/>
          <w:bCs/>
          <w:color w:val="365F91" w:themeColor="accent1" w:themeShade="BF"/>
          <w:sz w:val="24"/>
          <w:szCs w:val="24"/>
          <w:lang w:eastAsia="en-GB"/>
        </w:rPr>
        <w:t>IJ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about community concerns 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and 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sought assurances this should not happen again 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and </w:t>
      </w:r>
      <w:r w:rsidRPr="00DA3A90">
        <w:rPr>
          <w:rFonts w:ascii="Calibri" w:eastAsia="Times New Roman" w:hAnsi="Calibri" w:cs="Times New Roman"/>
          <w:b/>
          <w:bCs/>
          <w:color w:val="365F91" w:themeColor="accent1" w:themeShade="BF"/>
          <w:sz w:val="24"/>
          <w:szCs w:val="24"/>
          <w:lang w:eastAsia="en-GB"/>
        </w:rPr>
        <w:t>IJ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 agreed that weed killer will only be used in specific areas and will not be used around schools, sports grounds and play</w:t>
      </w:r>
      <w:r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parks in-line with HC policy. </w:t>
      </w:r>
      <w:r w:rsidRPr="00DA3A90">
        <w:rPr>
          <w:rFonts w:ascii="Calibri" w:eastAsia="Times New Roman" w:hAnsi="Calibri" w:cs="Times New Roman"/>
          <w:b/>
          <w:bCs/>
          <w:color w:val="365F91" w:themeColor="accent1" w:themeShade="BF"/>
          <w:sz w:val="24"/>
          <w:szCs w:val="24"/>
          <w:lang w:eastAsia="en-GB"/>
        </w:rPr>
        <w:t>CF</w:t>
      </w:r>
      <w:r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e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xplained that the Links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and the Park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</w:t>
      </w:r>
      <w:r w:rsidR="005F3D11"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are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used by families</w:t>
      </w:r>
      <w:r w:rsidRPr="005F3D11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,</w:t>
      </w:r>
      <w:r w:rsidRPr="00DA3A90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 with children and many dog walkers.</w:t>
      </w:r>
    </w:p>
    <w:p w:rsidR="005F3D11" w:rsidRDefault="005F3D11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lang w:eastAsia="en-GB"/>
        </w:rPr>
      </w:pPr>
    </w:p>
    <w:p w:rsidR="005F3D11" w:rsidRDefault="005F3D11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5F3D1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then the guidance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–</w:t>
      </w:r>
    </w:p>
    <w:p w:rsidR="005F3D11" w:rsidRPr="00DA3A90" w:rsidRDefault="005F3D11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</w:pPr>
      <w:r w:rsidRPr="00737E37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Members of the public should refrain from using hazardo</w:t>
      </w:r>
      <w:r w:rsidR="00737E37" w:rsidRPr="00737E37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us chemicals in public places. Unlike Council operatives, t</w:t>
      </w:r>
      <w:r w:rsidRPr="00737E37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hey are unlicensed with no publ</w:t>
      </w:r>
      <w:r w:rsidR="00737E37" w:rsidRPr="00737E37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>ic liability insurance cover</w:t>
      </w:r>
      <w:r w:rsidRPr="00737E37"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eastAsia="en-GB"/>
        </w:rPr>
        <w:t xml:space="preserve">, do not have suitable protective clothing and are not trained. </w:t>
      </w:r>
    </w:p>
    <w:p w:rsidR="00DA3A90" w:rsidRPr="00DA3A90" w:rsidRDefault="00737E37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</w:pPr>
      <w:r w:rsidRPr="00737E37"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  <w:t>In addition, please refer to the following link -</w:t>
      </w:r>
      <w:r w:rsidR="00DA3A90" w:rsidRPr="00DA3A90"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  <w:t> </w:t>
      </w:r>
    </w:p>
    <w:p w:rsidR="00DA3A90" w:rsidRDefault="00DA3A90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</w:pPr>
      <w:r w:rsidRPr="00DA3A90"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  <w:t>Round up material safety data sheet - </w:t>
      </w:r>
      <w:hyperlink r:id="rId4" w:tgtFrame="_blank" w:history="1">
        <w:r w:rsidRPr="00737E3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https://www.fumigationzone.com/files/53/Roundup+Original+-+EPA</w:t>
        </w:r>
      </w:hyperlink>
    </w:p>
    <w:p w:rsidR="00737E37" w:rsidRDefault="00737E37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</w:pPr>
    </w:p>
    <w:p w:rsidR="00737E37" w:rsidRPr="00DA3A90" w:rsidRDefault="00737E37" w:rsidP="00DA3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en-GB"/>
        </w:rPr>
        <w:t>Thank you as we all care for our community</w:t>
      </w:r>
    </w:p>
    <w:sectPr w:rsidR="00737E37" w:rsidRPr="00DA3A90" w:rsidSect="00DA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A90"/>
    <w:rsid w:val="005F3D11"/>
    <w:rsid w:val="00613654"/>
    <w:rsid w:val="00737E37"/>
    <w:rsid w:val="00D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migationzone.com/files/53/Roundup+Original+-+E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1</cp:revision>
  <dcterms:created xsi:type="dcterms:W3CDTF">2021-04-27T21:40:00Z</dcterms:created>
  <dcterms:modified xsi:type="dcterms:W3CDTF">2021-04-27T22:08:00Z</dcterms:modified>
</cp:coreProperties>
</file>